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AA84E" w14:textId="202CCD7B" w:rsidR="00E54288" w:rsidRDefault="00FE44F8" w:rsidP="000531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Емтихан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30BB212F" w14:textId="4F5BA7D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Жаңашылдық - фирмалардың бәсекелестік басымшылығының негізгі факторы ретінде;</w:t>
      </w:r>
    </w:p>
    <w:p w14:paraId="69D3FA05" w14:textId="66D74976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 және инновациялық үрдіс;</w:t>
      </w:r>
    </w:p>
    <w:p w14:paraId="147E232F" w14:textId="1490BC0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үрдістің түрлері;</w:t>
      </w:r>
    </w:p>
    <w:p w14:paraId="36E34B8C" w14:textId="61804A6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қызметтің субъектілері;</w:t>
      </w:r>
    </w:p>
    <w:p w14:paraId="75BE7CEF" w14:textId="7679CF4C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Инновацияның классификациясы;</w:t>
      </w:r>
    </w:p>
    <w:p w14:paraId="5344435B" w14:textId="60987B50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Ұйым қызметінің саласы ескерумен классификациясы;</w:t>
      </w:r>
    </w:p>
    <w:p w14:paraId="7CD8D4B8" w14:textId="1D07F59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 пайдалану сипатына қарай классификациясы;</w:t>
      </w:r>
    </w:p>
    <w:p w14:paraId="3ED16132" w14:textId="7BDA2F7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Ұйымның иерархиялық деңгейі бойынша инновациялардың классификациясы;</w:t>
      </w:r>
    </w:p>
    <w:p w14:paraId="39BA391C" w14:textId="4607AFE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идеялардың көздері;</w:t>
      </w:r>
    </w:p>
    <w:p w14:paraId="382DB2C7" w14:textId="134E961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Ұйымның инновациялық потенциалын бағалау;</w:t>
      </w:r>
    </w:p>
    <w:p w14:paraId="5CC71B67" w14:textId="7EED3905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 жүргізудің орындылығын бағалау;</w:t>
      </w:r>
    </w:p>
    <w:p w14:paraId="26BDC7E3" w14:textId="4971DBAA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Инновацияның өмірлік циклы;</w:t>
      </w:r>
    </w:p>
    <w:p w14:paraId="59AA1AC4" w14:textId="0DA55642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қызметтің үш нарығы;</w:t>
      </w:r>
    </w:p>
    <w:p w14:paraId="22C35254" w14:textId="75B6693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Зияткерлік өнім нарығы (инвенциялар мен жаңалықтар);</w:t>
      </w:r>
    </w:p>
    <w:p w14:paraId="65BE13A9" w14:textId="6C32C2C5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Нарық инновациясы;</w:t>
      </w:r>
    </w:p>
    <w:p w14:paraId="0A19231B" w14:textId="5E4585A6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Капитал нарығы (инвестициялар);</w:t>
      </w:r>
    </w:p>
    <w:p w14:paraId="0506AC9C" w14:textId="7EE2FF76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қызметтегі мемлекеттік саясат;</w:t>
      </w:r>
    </w:p>
    <w:p w14:paraId="07198B10" w14:textId="42B4ABEB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инфрақұрылым;</w:t>
      </w:r>
    </w:p>
    <w:p w14:paraId="5B6629BF" w14:textId="25A59C6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Инкубаторлар;</w:t>
      </w:r>
    </w:p>
    <w:p w14:paraId="6C6E9100" w14:textId="502119E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Технопарктер;</w:t>
      </w:r>
    </w:p>
    <w:p w14:paraId="4DE44A12" w14:textId="50DB112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Технополистер;</w:t>
      </w:r>
    </w:p>
    <w:p w14:paraId="49FA73D9" w14:textId="4FB4EF9F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Ақапараттық-технологиялық жүйелер;</w:t>
      </w:r>
    </w:p>
    <w:p w14:paraId="65030A4B" w14:textId="069395AC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инфрақұрылым элементтерінің интеграциялануы;</w:t>
      </w:r>
    </w:p>
    <w:p w14:paraId="0F5A835D" w14:textId="1E0D298D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Жекеменшік жүйесіндегі зияткерлік жекеменшік;</w:t>
      </w:r>
    </w:p>
    <w:p w14:paraId="1E6E522A" w14:textId="3A60298D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Авторлық құқық;</w:t>
      </w:r>
    </w:p>
    <w:p w14:paraId="4C1EB59A" w14:textId="037C734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Сабақтас құқықтар;</w:t>
      </w:r>
    </w:p>
    <w:p w14:paraId="50287830" w14:textId="1BCEA6F1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Өнертабыс, пайдалы үлгі, өнеркәсіптік үлгі құқығы;</w:t>
      </w:r>
      <w:r w:rsidRPr="00053170">
        <w:rPr>
          <w:rFonts w:ascii="Times New Roman" w:hAnsi="Times New Roman" w:cs="Times New Roman"/>
          <w:sz w:val="28"/>
          <w:szCs w:val="28"/>
        </w:rPr>
        <w:tab/>
      </w:r>
    </w:p>
    <w:p w14:paraId="41FE1C5F" w14:textId="55910A94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Ашылмаған ақпаратты заңсыз қолданудан қорғау құқығы;</w:t>
      </w:r>
      <w:r w:rsidRPr="00053170">
        <w:rPr>
          <w:rFonts w:ascii="Times New Roman" w:hAnsi="Times New Roman" w:cs="Times New Roman"/>
          <w:sz w:val="28"/>
          <w:szCs w:val="28"/>
        </w:rPr>
        <w:tab/>
      </w:r>
    </w:p>
    <w:p w14:paraId="4C934A11" w14:textId="5BD102D5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 xml:space="preserve">Азаматтық айналым қатысушыларын, тауарлар мен қызметтерді </w:t>
      </w:r>
    </w:p>
    <w:p w14:paraId="498D5B0C" w14:textId="77777777" w:rsidR="00053170" w:rsidRPr="00E16EA4" w:rsidRDefault="00053170" w:rsidP="00053170">
      <w:pPr>
        <w:rPr>
          <w:rFonts w:ascii="Times New Roman" w:hAnsi="Times New Roman" w:cs="Times New Roman"/>
          <w:sz w:val="28"/>
          <w:szCs w:val="28"/>
        </w:rPr>
      </w:pPr>
      <w:r w:rsidRPr="00E16EA4">
        <w:rPr>
          <w:rFonts w:ascii="Times New Roman" w:hAnsi="Times New Roman" w:cs="Times New Roman"/>
          <w:sz w:val="28"/>
          <w:szCs w:val="28"/>
        </w:rPr>
        <w:t>жекелеу құралдары;</w:t>
      </w:r>
    </w:p>
    <w:p w14:paraId="1CC61C3F" w14:textId="24060434" w:rsid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Фирмалық атау;</w:t>
      </w:r>
    </w:p>
    <w:p w14:paraId="0228BAF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Тауарлық белгі;</w:t>
      </w:r>
    </w:p>
    <w:p w14:paraId="3E5EF74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Тауардың шығарылған жерінің атауы;</w:t>
      </w:r>
    </w:p>
    <w:p w14:paraId="7268036B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 xml:space="preserve"> Коммерциялық құпия;</w:t>
      </w:r>
    </w:p>
    <w:p w14:paraId="1C4F679F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Коммерциялық құпия деген не және оны қорғау заңнамалық актілері;</w:t>
      </w:r>
    </w:p>
    <w:p w14:paraId="171DF072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Коммерцялық құпияны қорғау;</w:t>
      </w:r>
    </w:p>
    <w:p w14:paraId="328FE6EC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Коммерциялық құпияны бұзған жауапкершілік;</w:t>
      </w:r>
    </w:p>
    <w:p w14:paraId="2BF0FD3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lastRenderedPageBreak/>
        <w:t>Кәсіпкерге коммерциялық құпияны қорғау;</w:t>
      </w:r>
    </w:p>
    <w:p w14:paraId="40989176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«KNOW HOW» (НОУ-ХАУ) туралы негізгі ұғымдар;</w:t>
      </w:r>
    </w:p>
    <w:p w14:paraId="088823F2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Заңсыз бәсекелестік және ноу-хау туралы келісімдер;</w:t>
      </w:r>
    </w:p>
    <w:p w14:paraId="120AC6D9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Ноу-хауды анықтау;</w:t>
      </w:r>
    </w:p>
    <w:p w14:paraId="0B7EDF19" w14:textId="5B402C02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құпиялар. Мемлекеттік құпиялар туралы заңнаманың дамуы;</w:t>
      </w:r>
    </w:p>
    <w:p w14:paraId="714817A3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құпиялар ұғымы;</w:t>
      </w:r>
    </w:p>
    <w:p w14:paraId="5A197B6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құпияларға жататын мәліметтер;</w:t>
      </w:r>
    </w:p>
    <w:p w14:paraId="52AB92C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Мәліметтерді құпиялау және құпияны ашу тәртібі;</w:t>
      </w:r>
    </w:p>
    <w:p w14:paraId="7B1CDE64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 болып табылатын мәліметтерді қолдану;</w:t>
      </w:r>
    </w:p>
    <w:p w14:paraId="38ED7A03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құпияға рұқсат беру салдары. Мемлекеттік құпияларды қорғау органдары;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7563702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Лицензиялық келісім. Лицензиялық келісімдердің түрлері;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6219D26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Патентті, патентсіз және кешенді лицензиялар;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18C64A5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Лицензиялық келісім шарттарының мазмұны. Лицензялық төлемдер;</w:t>
      </w:r>
    </w:p>
    <w:p w14:paraId="580289AC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Тауарлық белгіні беру. Лицензиялық төлемдер;</w:t>
      </w:r>
    </w:p>
    <w:p w14:paraId="67738B4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Кешенді кәсіпкерлік лицензия (франчайзинг);</w:t>
      </w:r>
    </w:p>
    <w:p w14:paraId="0400EC46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Зияткерлік жекеменшікті қорғау саласындағы халықаралық ынтымақтастық;</w:t>
      </w:r>
    </w:p>
    <w:p w14:paraId="4810B03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Конвенцияны қабылдаудың артықшылығы. Париж конвенциясы;</w:t>
      </w:r>
    </w:p>
    <w:p w14:paraId="4B01CCAF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 мен өнертабыстар. Париж конвенциясының негізгі тұжырымдамалары;</w:t>
      </w:r>
    </w:p>
    <w:p w14:paraId="31CC7FA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 мен өнертабыстар;</w:t>
      </w:r>
    </w:p>
    <w:p w14:paraId="124F246F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 мен тауарлық белгілер. Конвенция және әділетсіз бәсеке;</w:t>
      </w:r>
    </w:p>
    <w:p w14:paraId="7AEEDAB5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Патенттік кооперация туралы келісім шарт;</w:t>
      </w:r>
    </w:p>
    <w:p w14:paraId="6FF10041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РСТ рәсімінің басымдықтары. РСТ рәсімінің кемшіліктері;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1F96DC1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Зияткерлік меншіктің бүкіләлемдік ұйымы (ЗМБҰ);</w:t>
      </w:r>
    </w:p>
    <w:p w14:paraId="01873E45" w14:textId="2ABBFA04" w:rsid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ЗМБҰ негізгі тұжырымдамасы. ЗМБҰ стандарты;</w:t>
      </w:r>
    </w:p>
    <w:p w14:paraId="6EE1F812" w14:textId="77777777" w:rsidR="0002168B" w:rsidRPr="005D604E" w:rsidRDefault="0002168B" w:rsidP="000216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>ҚР алғашқы патенттік заң қашан қабылданды?</w:t>
      </w:r>
    </w:p>
    <w:p w14:paraId="6DF6C50B" w14:textId="77777777" w:rsidR="0002168B" w:rsidRPr="005D604E" w:rsidRDefault="0002168B" w:rsidP="0002168B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2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D604E">
        <w:rPr>
          <w:rFonts w:ascii="Times New Roman" w:hAnsi="Times New Roman" w:cs="Times New Roman"/>
          <w:sz w:val="28"/>
          <w:szCs w:val="28"/>
          <w:lang w:val="kk-KZ"/>
        </w:rPr>
        <w:t>Жасалынымдар</w:t>
      </w:r>
      <w:proofErr w:type="spellEnd"/>
      <w:r w:rsidRPr="005D604E">
        <w:rPr>
          <w:rFonts w:ascii="Times New Roman" w:hAnsi="Times New Roman" w:cs="Times New Roman"/>
          <w:sz w:val="28"/>
          <w:szCs w:val="28"/>
          <w:lang w:val="kk-KZ"/>
        </w:rPr>
        <w:t>, пайдалы үлгілер, өндірістік үлгілер құқықтық тұрғыдан қалай қорғалады?</w:t>
      </w:r>
    </w:p>
    <w:p w14:paraId="2EF2369A" w14:textId="77777777" w:rsidR="0002168B" w:rsidRPr="005D604E" w:rsidRDefault="0002168B" w:rsidP="0002168B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2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>Патент иесінің құқықтары мен міндеттері.</w:t>
      </w:r>
    </w:p>
    <w:p w14:paraId="1D257250" w14:textId="77777777" w:rsidR="0002168B" w:rsidRPr="005D604E" w:rsidRDefault="0002168B" w:rsidP="0002168B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2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 xml:space="preserve">ҚР Патенттік заңына сәйкес </w:t>
      </w:r>
      <w:proofErr w:type="spellStart"/>
      <w:r w:rsidRPr="005D604E">
        <w:rPr>
          <w:rFonts w:ascii="Times New Roman" w:hAnsi="Times New Roman" w:cs="Times New Roman"/>
          <w:sz w:val="28"/>
          <w:szCs w:val="28"/>
          <w:lang w:val="kk-KZ"/>
        </w:rPr>
        <w:t>жасалынымға</w:t>
      </w:r>
      <w:proofErr w:type="spellEnd"/>
      <w:r w:rsidRPr="005D604E">
        <w:rPr>
          <w:rFonts w:ascii="Times New Roman" w:hAnsi="Times New Roman" w:cs="Times New Roman"/>
          <w:sz w:val="28"/>
          <w:szCs w:val="28"/>
          <w:lang w:val="kk-KZ"/>
        </w:rPr>
        <w:t>, пайдалы үлгілерге, өндірістік үлгілерге патент кімнің атына берілуі мүмкін?</w:t>
      </w:r>
    </w:p>
    <w:p w14:paraId="409F1BAA" w14:textId="77777777" w:rsidR="0002168B" w:rsidRPr="005D604E" w:rsidRDefault="0002168B" w:rsidP="0002168B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2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>ҚР авторлық құқық субъектілеріне кімдер жатады? Жеке мүліктік және мүліктік емес құқықтар.</w:t>
      </w:r>
    </w:p>
    <w:p w14:paraId="32F50FDE" w14:textId="77777777" w:rsidR="0002168B" w:rsidRPr="005D604E" w:rsidRDefault="0002168B" w:rsidP="0002168B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2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>ҚР авторлық құқықтың жарамдылық мерзімі қандай? Авторлық құқық қалай туындайды?</w:t>
      </w:r>
    </w:p>
    <w:p w14:paraId="7E6E7995" w14:textId="77777777" w:rsidR="0002168B" w:rsidRPr="005D604E" w:rsidRDefault="0002168B" w:rsidP="000216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5D604E">
        <w:rPr>
          <w:rFonts w:ascii="Times New Roman" w:hAnsi="Times New Roman" w:cs="Times New Roman"/>
          <w:sz w:val="28"/>
          <w:szCs w:val="28"/>
          <w:lang w:val="kk-KZ"/>
        </w:rPr>
        <w:t>Жасалымдардың</w:t>
      </w:r>
      <w:proofErr w:type="spellEnd"/>
      <w:r w:rsidRPr="005D604E">
        <w:rPr>
          <w:rFonts w:ascii="Times New Roman" w:hAnsi="Times New Roman" w:cs="Times New Roman"/>
          <w:sz w:val="28"/>
          <w:szCs w:val="28"/>
          <w:lang w:val="kk-KZ"/>
        </w:rPr>
        <w:t xml:space="preserve"> классификациясы не үшін енгізілген?</w:t>
      </w:r>
    </w:p>
    <w:p w14:paraId="6F3B4356" w14:textId="77777777" w:rsidR="0002168B" w:rsidRPr="005D604E" w:rsidRDefault="0002168B" w:rsidP="000216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D604E">
        <w:rPr>
          <w:rFonts w:ascii="Times New Roman" w:hAnsi="Times New Roman" w:cs="Times New Roman"/>
          <w:sz w:val="28"/>
          <w:szCs w:val="28"/>
        </w:rPr>
        <w:t>МКИ</w:t>
      </w:r>
      <w:r w:rsidRPr="005D604E">
        <w:rPr>
          <w:rFonts w:ascii="Times New Roman" w:hAnsi="Times New Roman" w:cs="Times New Roman"/>
          <w:sz w:val="28"/>
          <w:szCs w:val="28"/>
          <w:lang w:val="kk-KZ"/>
        </w:rPr>
        <w:t xml:space="preserve"> қашан енгізілген</w:t>
      </w:r>
      <w:r w:rsidRPr="005D604E">
        <w:rPr>
          <w:rFonts w:ascii="Times New Roman" w:hAnsi="Times New Roman" w:cs="Times New Roman"/>
          <w:sz w:val="28"/>
          <w:szCs w:val="28"/>
        </w:rPr>
        <w:t>?</w:t>
      </w:r>
    </w:p>
    <w:p w14:paraId="4F931DF9" w14:textId="77777777" w:rsidR="0002168B" w:rsidRPr="005D604E" w:rsidRDefault="0002168B" w:rsidP="000216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D604E">
        <w:rPr>
          <w:rFonts w:ascii="Times New Roman" w:hAnsi="Times New Roman" w:cs="Times New Roman"/>
          <w:sz w:val="28"/>
          <w:szCs w:val="28"/>
        </w:rPr>
        <w:t>МКИ</w:t>
      </w:r>
      <w:r w:rsidRPr="005D604E">
        <w:rPr>
          <w:rFonts w:ascii="Times New Roman" w:hAnsi="Times New Roman" w:cs="Times New Roman"/>
          <w:sz w:val="28"/>
          <w:szCs w:val="28"/>
          <w:lang w:val="kk-KZ"/>
        </w:rPr>
        <w:t xml:space="preserve"> қандай қағида негізінде жасалған</w:t>
      </w:r>
      <w:r w:rsidRPr="005D604E">
        <w:rPr>
          <w:rFonts w:ascii="Times New Roman" w:hAnsi="Times New Roman" w:cs="Times New Roman"/>
          <w:sz w:val="28"/>
          <w:szCs w:val="28"/>
        </w:rPr>
        <w:t>?</w:t>
      </w:r>
    </w:p>
    <w:p w14:paraId="59F1AA4E" w14:textId="77777777" w:rsidR="0002168B" w:rsidRPr="005D604E" w:rsidRDefault="0002168B" w:rsidP="000216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D604E">
        <w:rPr>
          <w:rFonts w:ascii="Times New Roman" w:hAnsi="Times New Roman" w:cs="Times New Roman"/>
          <w:sz w:val="28"/>
          <w:szCs w:val="28"/>
        </w:rPr>
        <w:t xml:space="preserve">МКИ </w:t>
      </w:r>
      <w:r w:rsidRPr="005D604E">
        <w:rPr>
          <w:rFonts w:ascii="Times New Roman" w:hAnsi="Times New Roman" w:cs="Times New Roman"/>
          <w:sz w:val="28"/>
          <w:szCs w:val="28"/>
          <w:lang w:val="kk-KZ"/>
        </w:rPr>
        <w:t>толық индексіне не кіреді</w:t>
      </w:r>
      <w:r w:rsidRPr="005D604E">
        <w:rPr>
          <w:rFonts w:ascii="Times New Roman" w:hAnsi="Times New Roman" w:cs="Times New Roman"/>
          <w:sz w:val="28"/>
          <w:szCs w:val="28"/>
        </w:rPr>
        <w:t>?</w:t>
      </w:r>
    </w:p>
    <w:p w14:paraId="271F4BCD" w14:textId="77777777" w:rsidR="0002168B" w:rsidRPr="005D604E" w:rsidRDefault="0002168B" w:rsidP="0002168B">
      <w:pPr>
        <w:pStyle w:val="a3"/>
        <w:numPr>
          <w:ilvl w:val="0"/>
          <w:numId w:val="1"/>
        </w:numPr>
        <w:spacing w:line="252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 xml:space="preserve">Жасалым нысандарының түрлері. </w:t>
      </w:r>
    </w:p>
    <w:p w14:paraId="76ABCCAA" w14:textId="77777777" w:rsidR="0002168B" w:rsidRPr="005D604E" w:rsidRDefault="0002168B" w:rsidP="0002168B">
      <w:pPr>
        <w:pStyle w:val="a3"/>
        <w:numPr>
          <w:ilvl w:val="0"/>
          <w:numId w:val="1"/>
        </w:numPr>
        <w:spacing w:line="252" w:lineRule="auto"/>
        <w:rPr>
          <w:rFonts w:ascii="Times New Roman" w:hAnsi="Times New Roman" w:cs="Times New Roman"/>
          <w:sz w:val="28"/>
          <w:szCs w:val="28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lastRenderedPageBreak/>
        <w:t>Жасалым сипаттамасы</w:t>
      </w:r>
      <w:r w:rsidRPr="005D604E">
        <w:rPr>
          <w:rFonts w:ascii="Times New Roman" w:hAnsi="Times New Roman" w:cs="Times New Roman"/>
          <w:sz w:val="28"/>
          <w:szCs w:val="28"/>
        </w:rPr>
        <w:t>.</w:t>
      </w:r>
    </w:p>
    <w:p w14:paraId="37D783C1" w14:textId="77777777" w:rsidR="0002168B" w:rsidRPr="005D604E" w:rsidRDefault="0002168B" w:rsidP="0002168B">
      <w:pPr>
        <w:pStyle w:val="a3"/>
        <w:numPr>
          <w:ilvl w:val="0"/>
          <w:numId w:val="1"/>
        </w:numPr>
        <w:spacing w:line="252" w:lineRule="auto"/>
        <w:rPr>
          <w:rFonts w:ascii="Times New Roman" w:hAnsi="Times New Roman" w:cs="Times New Roman"/>
          <w:sz w:val="28"/>
          <w:szCs w:val="28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>Баламасының сипаттамасы</w:t>
      </w:r>
      <w:r w:rsidRPr="005D604E">
        <w:rPr>
          <w:rFonts w:ascii="Times New Roman" w:hAnsi="Times New Roman" w:cs="Times New Roman"/>
          <w:sz w:val="28"/>
          <w:szCs w:val="28"/>
        </w:rPr>
        <w:t>.</w:t>
      </w:r>
    </w:p>
    <w:p w14:paraId="61E64F77" w14:textId="77777777" w:rsidR="0002168B" w:rsidRPr="005D604E" w:rsidRDefault="0002168B" w:rsidP="0002168B">
      <w:pPr>
        <w:pStyle w:val="a3"/>
        <w:numPr>
          <w:ilvl w:val="0"/>
          <w:numId w:val="1"/>
        </w:numPr>
        <w:spacing w:line="252" w:lineRule="auto"/>
        <w:rPr>
          <w:rFonts w:ascii="Times New Roman" w:hAnsi="Times New Roman" w:cs="Times New Roman"/>
          <w:sz w:val="28"/>
          <w:szCs w:val="28"/>
        </w:rPr>
      </w:pPr>
      <w:r w:rsidRPr="005D604E">
        <w:rPr>
          <w:rFonts w:ascii="Times New Roman" w:hAnsi="Times New Roman" w:cs="Times New Roman"/>
          <w:sz w:val="28"/>
          <w:szCs w:val="28"/>
          <w:lang w:val="kk-KZ"/>
        </w:rPr>
        <w:t>Прототип сипаттамасы.</w:t>
      </w:r>
    </w:p>
    <w:p w14:paraId="5B836597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Патенттік әрекеттенуі бар ҚР патентіне жасалым сипаттамасының жарияланған құрамдас бөлігі қалай аталады? </w:t>
      </w:r>
    </w:p>
    <w:p w14:paraId="73BF47DD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Халықаралық ИНИД кодтары не үшін қолданылады?</w:t>
      </w:r>
    </w:p>
    <w:p w14:paraId="65D427CF" w14:textId="77777777" w:rsidR="0002168B" w:rsidRPr="009915AB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Жасалымның библиографиялық бөлігіндегі 11, 19, 54, 57 кодтары нені білдіреді</w:t>
      </w:r>
      <w:r w:rsidRPr="009915AB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?</w:t>
      </w:r>
    </w:p>
    <w:p w14:paraId="2DC5ED28" w14:textId="77777777" w:rsidR="0002168B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Жасалым сипаттамасына библиографиялық элементтерді, мысалы тапсырыс нөмірі, тапсырысты беру күні, автордың аты, халықаралық классификация рубрикасының кодын қосуда қандай мақсат көзделген? </w:t>
      </w:r>
    </w:p>
    <w:p w14:paraId="1C5BA99D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деген не</w:t>
      </w:r>
      <w:r w:rsidRPr="005D604E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14:paraId="61CFB1A9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>Патентті зерттеулер жүргізуде патенттік құжаттама қолданыла ма</w:t>
      </w: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?</w:t>
      </w:r>
    </w:p>
    <w:p w14:paraId="79185325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жүргізу немен аяқталады</w:t>
      </w:r>
      <w:r w:rsidRPr="005D604E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14:paraId="26D8E1CB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ғылыми-зерттеу немесе тәжірибелік-конструкторлық жұмыстардың қандай кезеңдерінде жүргізіледі?</w:t>
      </w:r>
    </w:p>
    <w:p w14:paraId="5FB651BF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Маркетингтік зерттеу жүргізуде патенттік құжаттаманы зерделеу қажет пе?</w:t>
      </w:r>
    </w:p>
    <w:p w14:paraId="5125E432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құжат неліктен техника нысандарының дамуын болжау үшін ақпараттық база болып табылады?</w:t>
      </w:r>
    </w:p>
    <w:p w14:paraId="45DC4E46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«Бәсекеге қабілетті» сөзін қалай түсінесіз?</w:t>
      </w:r>
    </w:p>
    <w:p w14:paraId="18DD5AD5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Өндірістік жекеменшікті қорғау бойынша Париж конвенциясында бекітілген ұлттық режим принциптері неде көрінеді?</w:t>
      </w:r>
    </w:p>
    <w:p w14:paraId="3017BE9D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Бүкіләлемдік Зияткерлік Жекеменшік Ұйымы (БЗЖҰ) қандай функцияларды орындайды?</w:t>
      </w:r>
    </w:p>
    <w:p w14:paraId="665F15C6" w14:textId="77777777" w:rsidR="0002168B" w:rsidRPr="005D604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Еуразия конвенциясы қай жылы қабылданған</w:t>
      </w:r>
      <w:r w:rsidRPr="005D604E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14:paraId="0A5D4465" w14:textId="77777777" w:rsidR="0002168B" w:rsidRPr="00C861EE" w:rsidRDefault="0002168B" w:rsidP="0002168B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5D604E">
        <w:rPr>
          <w:rFonts w:ascii="Times New Roman" w:hAnsi="Times New Roman" w:cs="Times New Roman"/>
          <w:color w:val="000000"/>
          <w:sz w:val="28"/>
          <w:szCs w:val="28"/>
          <w:lang w:val="kk-KZ"/>
        </w:rPr>
        <w:t>Еуразиялық патент қай аймақта қолданылады?</w:t>
      </w:r>
    </w:p>
    <w:p w14:paraId="4EAD78F3" w14:textId="77777777" w:rsidR="0002168B" w:rsidRPr="00C861EE" w:rsidRDefault="0002168B" w:rsidP="0002168B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kk-KZ"/>
        </w:rPr>
      </w:pPr>
      <w:r w:rsidRPr="00C861EE">
        <w:rPr>
          <w:rFonts w:ascii="Times New Roman" w:hAnsi="Times New Roman" w:cs="Times New Roman"/>
          <w:sz w:val="28"/>
          <w:szCs w:val="28"/>
          <w:lang w:val="kk-KZ"/>
        </w:rPr>
        <w:t>«Конвенциялық басымдылық» деген нені білдіреді?</w:t>
      </w:r>
    </w:p>
    <w:p w14:paraId="7005E841" w14:textId="77777777" w:rsidR="0002168B" w:rsidRPr="00C861EE" w:rsidRDefault="0002168B" w:rsidP="0002168B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</w:p>
    <w:p w14:paraId="2DABE79F" w14:textId="77777777" w:rsidR="0002168B" w:rsidRPr="00C861EE" w:rsidRDefault="0002168B" w:rsidP="0002168B">
      <w:pPr>
        <w:shd w:val="clear" w:color="auto" w:fill="FFFFFF"/>
        <w:tabs>
          <w:tab w:val="left" w:pos="998"/>
        </w:tabs>
        <w:spacing w:line="264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6E188B8" w14:textId="77777777" w:rsidR="0002168B" w:rsidRPr="005D604E" w:rsidRDefault="0002168B" w:rsidP="0002168B">
      <w:pPr>
        <w:autoSpaceDE w:val="0"/>
        <w:autoSpaceDN w:val="0"/>
        <w:adjustRightInd w:val="0"/>
        <w:spacing w:line="22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546B90A" w14:textId="77777777" w:rsidR="0002168B" w:rsidRPr="005D604E" w:rsidRDefault="0002168B" w:rsidP="0002168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5355EF9" w14:textId="77777777" w:rsidR="0002168B" w:rsidRPr="005D604E" w:rsidRDefault="0002168B" w:rsidP="0002168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B891B9E" w14:textId="77777777" w:rsidR="0002168B" w:rsidRPr="005D604E" w:rsidRDefault="0002168B" w:rsidP="0002168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5F58034" w14:textId="77777777" w:rsidR="0002168B" w:rsidRPr="005D604E" w:rsidRDefault="0002168B" w:rsidP="0002168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87337BC" w14:textId="77777777" w:rsidR="0002168B" w:rsidRPr="009915AB" w:rsidRDefault="0002168B" w:rsidP="009915AB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02168B" w:rsidRPr="00991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CD73B5"/>
    <w:multiLevelType w:val="hybridMultilevel"/>
    <w:tmpl w:val="C924E8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4760B1"/>
    <w:multiLevelType w:val="hybridMultilevel"/>
    <w:tmpl w:val="68C255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0AC"/>
    <w:rsid w:val="0002168B"/>
    <w:rsid w:val="00053170"/>
    <w:rsid w:val="00413896"/>
    <w:rsid w:val="00476A6A"/>
    <w:rsid w:val="00507111"/>
    <w:rsid w:val="009630AC"/>
    <w:rsid w:val="009915AB"/>
    <w:rsid w:val="00E54288"/>
    <w:rsid w:val="00FE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57229"/>
  <w15:chartTrackingRefBased/>
  <w15:docId w15:val="{B0FBCD42-BC80-43C1-8D65-006BC43E0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3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2021-01-25T15:10:00Z</dcterms:created>
  <dcterms:modified xsi:type="dcterms:W3CDTF">2021-03-15T07:25:00Z</dcterms:modified>
</cp:coreProperties>
</file>